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914" w:rsidRDefault="00E66914" w:rsidP="00D52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ЦЕЛЕВАЯ ПРОГРАММА НАСТАВНИЧЕСТВА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ЗАВЕТИНСКОМ РАЙОНЕ ДО 2024 ГОДА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«ВМЕСТЕ К УСПЕХУ»</w:t>
      </w:r>
    </w:p>
    <w:bookmarkEnd w:id="0"/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 Общие положения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программа наставничества «Вместе к успеху» разработана в соответствии с: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Федеральным законом РФ от 29.12.2012 № 273-ФЗ «Об образовании в Российской Федерации»;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Распоряжением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Методическими рекомендациями ведомственного проектного офиса национального </w:t>
      </w:r>
      <w:r w:rsidRPr="00E669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Министерства просвещения Российской Федерации от 25 декабря 2019 г. № Р-145;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▪ Методические рекомендации разработаны в соответствии с пунктом 33 </w:t>
      </w:r>
      <w:r w:rsidRPr="00E6691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распоряжения Правительства Российской Федерации от 31 декабря 2019 г. № 3273-р</w:t>
      </w:r>
      <w:r w:rsidRPr="00E669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Стратегией развития волонтерского движения в России, утвержденной на заседании Комитета Государственной Думы Российской Федерации по делам молодежи (протокол № 45 от 14.05.2010);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2403-Рг;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Приказом министерства общего и профессионального образования Ростовской области от 08.06.2020 № 446;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Приказом министерства общего и профессионального образования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Ростовской области от 04.09.2020 № 712</w:t>
      </w:r>
    </w:p>
    <w:p w:rsidR="00E66914" w:rsidRPr="00E66914" w:rsidRDefault="00E66914" w:rsidP="00E66914">
      <w:pPr>
        <w:widowControl w:val="0"/>
        <w:suppressAutoHyphens/>
        <w:spacing w:after="0" w:line="200" w:lineRule="atLeast"/>
        <w:jc w:val="center"/>
        <w:rPr>
          <w:rFonts w:ascii="Times New Roman" w:eastAsia="Calibri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программы наставничества в Ростовской области до 2024 года «Вместе к успеху» разработанной </w:t>
      </w:r>
      <w:r w:rsidRPr="00E6691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ГБУ ДО ДПО РО РИПК и ППРО 2022 года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Актуальность внедрения целевой программы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Вопрос наставничества привлекает внимание педагогического сообщества, прежде всего, как востребованная и актуальная практика в социальной и образовательной сферах. Эффективность института наставничества для решения воспитательных, образовательных, профориентационных и иных важных задач доказана и признана на государственном уровне.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Так, в Концепции общенациональной системы выявления и развития молодых талантов (утверждена Президентом Российской Федерации 03.04.2010 № Пр-827) идет речь о важности наставничества: «Основное внимание должно быть уделено повышению профессионального мастерства учителей и наставников, обеспечению высококачественного содержания образовательных программ, внедрению современных средств обучения».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Наряду с этим, ведущая роль наставничества отведена реализации национального проекта «Образование». В рамках реализации региональных проектов планируется вовлечь в различные формы наставничества и сопровождения к 2024 году</w:t>
      </w:r>
      <w:r w:rsidRPr="00E669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70 % обучающихся и 70 % педагогических работников общеобразовательных организаций.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качестве концептуального обоснования внедрения целевой программы наставничества в образовательных организациях выдвигаются следующие положения: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наставничество содействует развитию личности, способной раскрывать свой потенциал в новых условиях нестабильности и неопределенности;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наставничество представляет перспективную технологию, отвечающую на потребность образовательной системы переходить от модели трансляции знаний к модели формирования </w:t>
      </w:r>
      <w:proofErr w:type="spellStart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программа наставничества способна внести весомый вклад в достижение целей, обозначенных национальным проектом «Образование».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Актуальность внедрения целевой программы наставничества также объясняется возможностью и необходимостью охвата всей территории Ростовской области, вовлечение обучающихся, молодых педагогов,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работодателей в различные формы программ наставничества на регулярной основе.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Cambria" w:eastAsia="Times New Roman" w:hAnsi="Cambria" w:cs="Times New Roman"/>
          <w:sz w:val="24"/>
          <w:szCs w:val="24"/>
          <w:lang w:eastAsia="ru-RU"/>
        </w:rPr>
        <w:br w:type="page"/>
      </w: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Цели и задачи внедрения целевой программы  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Цель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 целевой программы наставничества в Заветинском районе: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разных уровней образования и молодых специалистов, проживающих на территории Заветинского района.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Задачи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внедрения целевой программы наставничества: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66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раскрытие личностного, творческого потенциала каждого обучающегося, поддержка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и развития индивидуальной образовательной траектории;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условия для самоопределения и профессиональной ориентации обучающихся осознанному выбору будущей профессиональной деятельности;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улучшение показателей организаций, осуществляющих деятельность по общеобразовательной, социокультурной, спортивной и других сферах;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E66914" w:rsidRPr="00E66914" w:rsidRDefault="00E66914" w:rsidP="00E66914">
      <w:pPr>
        <w:widowControl w:val="0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профессионального мастерства);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66914">
        <w:rPr>
          <w:rFonts w:ascii="Cambria" w:eastAsia="Times New Roman" w:hAnsi="Cambria" w:cs="Times New Roman"/>
          <w:sz w:val="24"/>
          <w:szCs w:val="24"/>
          <w:lang w:eastAsia="ru-RU"/>
        </w:rPr>
        <w:br w:type="page"/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lastRenderedPageBreak/>
        <w:t>4. Общие принципы внедрения целевой модели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Внедрение целевой программы наставничества в системе образования Заветинского района с учетом российского законодательства, социально-экономических и других, наиболее эффективных условий, с опорой на следующие принципы: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научности (предполагает применение научно обоснованных и проверенных технологий в области наставничества);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системности (предполагает разработку и реализацию программы наставничества с максимальным охватом всех необходимых компонентов);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стратегической целостности (определяет необходимость единой целостной стратегии реализации программы наставничества);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▪ легитимности (требует соответствия деятельности по реализации программы наставничества законодательству Российской Федерации и нормам международного права);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обеспечения суверенных прав личности (предполагает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</w:t>
      </w:r>
      <w:proofErr w:type="spellStart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аксиологичности</w:t>
      </w:r>
      <w:proofErr w:type="spellEnd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ценностей);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продвижения благополучия и безопасности подростка (принцип «не навреди») (предполагает реализацию программы наставничества таким образом, чтобы максимально избежать риска нанесения вреда наставляемому (никакие обстоятельства или интересы наставника, или программы не могут препятствовать интересам наставляемого);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▪ личной ответственности (предполагает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▪ равенства (признает, что программа наставничества реализуется людьми и имеющими разные гендерные, культурные, национальные, религиозные и другие особенности).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Cambria" w:eastAsia="Times New Roman" w:hAnsi="Cambria" w:cs="Times New Roman"/>
          <w:sz w:val="24"/>
          <w:szCs w:val="24"/>
          <w:lang w:eastAsia="ru-RU"/>
        </w:rPr>
        <w:br w:type="page"/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5. Этапы и модели реализации целевой программы наставничества в </w:t>
      </w:r>
      <w:r w:rsidR="00DC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Заветинском </w:t>
      </w: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районе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успешного внедрения программы наставничества в районе определены ее участники, обозначены их взаимодействие и коммуникации. Реализация программы наставничества будет ориентирована на достижение результатов региональных проектов «Современная школа», «Успех каждого ребёнка», «Школа молодого учителя», «Учитель будущего».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Функционал в рамках внедрения целевой модели наставничества: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I этап – констатирующий этап. Анализ современного состояния исследуемой проблемы в педагогической теории и практике, разработка концептуальных основ муниципальной системы становления и развития наставнической деятельности педагогических и руководящих кадров на основе сетевого взаимодействия, анализ регионального опыта наставнической деятельности в системе образования района, разработка компетентностной модели современного наставника и   локальной нормативной базы.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Методы: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анкетирование, опрос, «круглый стол».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II этап – основной этап. Апробация модели наставнической деятельности педагогических и руководящих кадров на основе сетевого взаимодействия, научно-методическое обеспечение процесса. Организационная, методическая, экспертно-консультационная, информационная и просветительская поддержка участников внедрения целевой программы наставничества.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Методы: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статистической информации, «круглые столы», опрос, анкетирование.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III этап – контрольный этап. Анализ результатов внедрения модели наставнической деятельности педагогических и руководящих кадров на основе сетевого взаимодействия, компетентностной модели современного наставника, содержания учебно-методического обеспечения. Сбор результатов мониторинга реализации программ наставничества в муниципальных и общеобразовательных организациях района.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Методы: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статистическая обработка данных, опрос, анкетирование, мониторинг.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IV этап – обобщающий.  Выявление и обобщение лучших практик в целях тиражирования опыта. 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в Заветинском районе.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ab/>
        <w:t>Методы:</w:t>
      </w:r>
      <w:r w:rsidRPr="00E669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размещение результатов на сайтах общеобразовательных организаций, управления образования, трансляция на конференциях и семинарах.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Модели форм наставничества: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«Ученик – ученик», «Учитель –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учитель», «Учитель – ученик», «Работодатель – ученик».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E66914">
      <w:pPr>
        <w:widowControl w:val="0"/>
        <w:numPr>
          <w:ilvl w:val="0"/>
          <w:numId w:val="5"/>
        </w:numPr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</w:t>
      </w:r>
    </w:p>
    <w:p w:rsidR="00E66914" w:rsidRPr="00E66914" w:rsidRDefault="00E66914" w:rsidP="00E66914">
      <w:pPr>
        <w:widowControl w:val="0"/>
        <w:numPr>
          <w:ilvl w:val="0"/>
          <w:numId w:val="5"/>
        </w:numPr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Гуманность</w:t>
      </w:r>
    </w:p>
    <w:p w:rsidR="00E66914" w:rsidRPr="00E66914" w:rsidRDefault="00E66914" w:rsidP="00E66914">
      <w:pPr>
        <w:widowControl w:val="0"/>
        <w:numPr>
          <w:ilvl w:val="0"/>
          <w:numId w:val="5"/>
        </w:numPr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Взаимопонимание </w:t>
      </w:r>
    </w:p>
    <w:p w:rsidR="00E66914" w:rsidRPr="00E66914" w:rsidRDefault="00E66914" w:rsidP="00E66914">
      <w:pPr>
        <w:widowControl w:val="0"/>
        <w:numPr>
          <w:ilvl w:val="0"/>
          <w:numId w:val="5"/>
        </w:numPr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</w:t>
      </w:r>
    </w:p>
    <w:p w:rsidR="00E66914" w:rsidRPr="00E66914" w:rsidRDefault="00E66914" w:rsidP="00E66914">
      <w:pPr>
        <w:widowControl w:val="0"/>
        <w:numPr>
          <w:ilvl w:val="0"/>
          <w:numId w:val="5"/>
        </w:numPr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Направления деятельности, обеспечивающие реализацию целевой программы наставничества в соответствии с уровнем структуры управления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656"/>
        <w:gridCol w:w="6688"/>
      </w:tblGrid>
      <w:tr w:rsidR="00E66914" w:rsidRPr="00E66914" w:rsidTr="00781D99">
        <w:tc>
          <w:tcPr>
            <w:tcW w:w="2693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Уровни структуры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</w:tr>
      <w:tr w:rsidR="00E66914" w:rsidRPr="00E66914" w:rsidTr="00781D99">
        <w:tc>
          <w:tcPr>
            <w:tcW w:w="2693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2</w:t>
            </w:r>
          </w:p>
        </w:tc>
      </w:tr>
      <w:tr w:rsidR="00E66914" w:rsidRPr="00E66914" w:rsidTr="00781D99">
        <w:trPr>
          <w:trHeight w:val="1550"/>
        </w:trPr>
        <w:tc>
          <w:tcPr>
            <w:tcW w:w="2693" w:type="dxa"/>
            <w:shd w:val="clear" w:color="auto" w:fill="auto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Министерство общего и профессионального образования Ростовской области (далее – министерство),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 (далее – ГБУ ДПО РО РИПК и ППРО)</w:t>
            </w:r>
          </w:p>
        </w:tc>
        <w:tc>
          <w:tcPr>
            <w:tcW w:w="7057" w:type="dxa"/>
            <w:shd w:val="clear" w:color="auto" w:fill="auto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Осуществляют координацию и внедрение целевой программы наставничества «Вместе к успеху» Ростовской области. 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 Обеспечивают реализацию мероприятий по внедрению целевой программы наставничества Ростовской области. 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3. Обеспечивают развитие материально-технической базы, инфраструктуры и кадрового потенциала организаций, осуществляющих деятельность по реализации региональной программы наставничества.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4. Разрабатывают «Методические рекомендации по внедрению программы наставничества «Вместе к успеху» для муниципальных и общеобразовательных организаций, осуществляющих образовательную деятельность в Ростовской области». 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5. Реализуют меры по обеспечению доступности программы наставничества для обучающихся с особыми образовательными потребностями и индивидуальными возможностями, в том числе для обучающихся: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с ограниченными возможностями здоровья (ОВЗ);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одаренных и талантливых; 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попавших в трудную жизненную ситуацию;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из малоимущих семей, проживающих в сельской местности, детей-сирот (оставшихся без попечения родителей);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развитие гибких навыков, лидерских качеств, </w:t>
            </w:r>
            <w:proofErr w:type="spellStart"/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метакомпетенций</w:t>
            </w:r>
            <w:proofErr w:type="spellEnd"/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т.д.).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6. Развитие гибких навыков, лидерских качеств, </w:t>
            </w:r>
            <w:proofErr w:type="spellStart"/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метакомпетенций</w:t>
            </w:r>
            <w:proofErr w:type="spellEnd"/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педагогов как основы успешной, </w:t>
            </w: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труда) </w:t>
            </w:r>
          </w:p>
        </w:tc>
      </w:tr>
    </w:tbl>
    <w:p w:rsidR="00E66914" w:rsidRDefault="00E66914" w:rsidP="00E66914">
      <w:pPr>
        <w:widowControl w:val="0"/>
        <w:tabs>
          <w:tab w:val="left" w:pos="706"/>
        </w:tabs>
        <w:suppressAutoHyphens/>
        <w:spacing w:after="0" w:line="200" w:lineRule="atLeast"/>
        <w:rPr>
          <w:rFonts w:ascii="Cambria" w:eastAsia="Times New Roman" w:hAnsi="Cambria" w:cs="Times New Roman"/>
          <w:sz w:val="24"/>
          <w:szCs w:val="24"/>
          <w:lang w:eastAsia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577"/>
        <w:gridCol w:w="6767"/>
      </w:tblGrid>
      <w:tr w:rsidR="00E66914" w:rsidRPr="00E66914" w:rsidTr="00DC6CF4">
        <w:trPr>
          <w:trHeight w:val="50"/>
        </w:trPr>
        <w:tc>
          <w:tcPr>
            <w:tcW w:w="2577" w:type="dxa"/>
            <w:shd w:val="clear" w:color="auto" w:fill="auto"/>
            <w:vAlign w:val="center"/>
          </w:tcPr>
          <w:p w:rsidR="00E66914" w:rsidRPr="00E66914" w:rsidRDefault="00E66914" w:rsidP="00DC6CF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6768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2</w:t>
            </w:r>
          </w:p>
        </w:tc>
      </w:tr>
      <w:tr w:rsidR="00E66914" w:rsidRPr="00E66914" w:rsidTr="00DC6CF4">
        <w:trPr>
          <w:trHeight w:val="114"/>
        </w:trPr>
        <w:tc>
          <w:tcPr>
            <w:tcW w:w="2577" w:type="dxa"/>
            <w:shd w:val="clear" w:color="auto" w:fill="auto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ГБУ ДПО РО РИПК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0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и ППРО</w:t>
            </w:r>
          </w:p>
        </w:tc>
        <w:tc>
          <w:tcPr>
            <w:tcW w:w="6768" w:type="dxa"/>
            <w:shd w:val="clear" w:color="auto" w:fill="auto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1. Обеспечивает: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организационную, методическую, экспертно-консультационную, информационную и просветительскую поддержку участников внедрения целевой программы наставничества;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выработку предложений по совместному использованию инфраструктуры в целях внедрения целевой программы наставничества Ростовской области;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организацию мониторинга реализации программы наставничества в образовательных организациях Ростовской области;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проведение курсов   повышения квалификации педагогов по темам: «Методические рекомендации по составлению программы наставничества в общеобразовательных организациях», «Наставничество – положение, формы и опыт», «Деятельность наставника по педагогическому сопровождению компетентностного развития молодых педагогов в условиях реализации ФГОС и формирования НСУР», «Наставничество как инструмент повышения профессиональной компетентности молодых специалистов-психологов образования» и т.д.;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формирование регионального банка программ наставничества и лучших практик;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реализация наставников и кураторов в различных формах, в том числе с применением дистанционных технологий.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2. Оказывает содействие: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привлечению к реализации наставнических программ образовательных организаций, предприятий и организаций Ростовской области, государственных (муниципальных)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3. Организует разработку предложений по совершенствованию системы внедрения целевой программы наставничества в Ростовской области.  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4. Создает электронную площадку «Вместе к успеху». 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5. Распространяет опыт развития наставнической деятельности </w:t>
            </w: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педагогических и руководящих кадров на основе сетевого взаимодействия; будет осуществляться через публикации, проведение методических семинаров, мастер-классов «Вместе к успеху», вебинаров «Карусель наставнических практик: опыт муниципальных и общеобразовательных организаций региона», «Алгоритм внедрения целевой программы наставничества в общеобразовательных организациях Ростовской области» и т.д.</w:t>
            </w:r>
          </w:p>
        </w:tc>
      </w:tr>
    </w:tbl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Cambria" w:eastAsia="Times New Roman" w:hAnsi="Cambria" w:cs="Times New Roman"/>
          <w:sz w:val="24"/>
          <w:szCs w:val="24"/>
          <w:lang w:eastAsia="ru-RU"/>
        </w:rPr>
        <w:br w:type="page"/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521"/>
        <w:gridCol w:w="6823"/>
      </w:tblGrid>
      <w:tr w:rsidR="00E66914" w:rsidRPr="00E66914" w:rsidTr="00781D99">
        <w:trPr>
          <w:trHeight w:val="50"/>
        </w:trPr>
        <w:tc>
          <w:tcPr>
            <w:tcW w:w="2523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7227" w:type="dxa"/>
            <w:shd w:val="clear" w:color="auto" w:fill="auto"/>
            <w:vAlign w:val="center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E66914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2</w:t>
            </w:r>
          </w:p>
        </w:tc>
      </w:tr>
      <w:tr w:rsidR="00E66914" w:rsidRPr="00E66914" w:rsidTr="00781D99">
        <w:trPr>
          <w:trHeight w:val="2420"/>
        </w:trPr>
        <w:tc>
          <w:tcPr>
            <w:tcW w:w="2523" w:type="dxa"/>
            <w:shd w:val="clear" w:color="auto" w:fill="auto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Руководители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и отдел образования Заветинского района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1. Организуют: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внедрение целевой программы наставничества «Вместе к успеху» в организациях, осуществляющих образовательную деятельность по общеобразовательным программам, исходя из планируемых результатов внедрения целевой программы наставничества в Заветинском районе;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контроль реализации мероприятий по внедрению целевой программы наставничества в муниципальных образовательных организациях на весь период реализации с 2020 по 2024 годы. 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2. Обеспечивают: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достижение показателей результата по внедрению целевой программы наставничества;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разработку муниципальными общеобразовательными   организациями «дорожных карт»;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ведение муниципальными образовательными организациями учета обучающихся, молодых специалистов и педагогов, участвующих в программах наставничества;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формирование муниципального банка программ наставничества и лучших практик; 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предоставление данных по результатам мониторинга с периодичностью 1 раз в год и в сроки, установленные ГБУ ДПО РО РИПК и ППРО;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организация и проведение ежегодного конкурса на лучшего наставника на муниципальном уровне</w:t>
            </w:r>
          </w:p>
        </w:tc>
      </w:tr>
      <w:tr w:rsidR="00E66914" w:rsidRPr="00E66914" w:rsidTr="00781D99">
        <w:trPr>
          <w:trHeight w:val="4378"/>
        </w:trPr>
        <w:tc>
          <w:tcPr>
            <w:tcW w:w="2523" w:type="dxa"/>
            <w:shd w:val="clear" w:color="auto" w:fill="auto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Руководители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и кураторы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общеобразовательных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организаций Заветинского района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88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Назначают лицо, ответственное за внедрение целевой программы наставничества в образовательной организации (куратора). </w:t>
            </w:r>
          </w:p>
          <w:p w:rsidR="00E66914" w:rsidRPr="00E66914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 Обеспечивают: </w:t>
            </w:r>
          </w:p>
          <w:p w:rsidR="00E66914" w:rsidRPr="00E66914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реализацию муниципальной модели наставничества; </w:t>
            </w:r>
          </w:p>
          <w:p w:rsidR="00E66914" w:rsidRPr="00E66914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ведение персонифицированного учета наставляемых и наставников согласно   целевой программе наставничества;</w:t>
            </w:r>
          </w:p>
          <w:p w:rsidR="00E66914" w:rsidRPr="00E66914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участие в мониторинге реализации программ наставничества в образовательных организациях, организовав представление образовательной организацией данных по результатам мониторинга в управление образования; </w:t>
            </w:r>
          </w:p>
          <w:p w:rsidR="00E66914" w:rsidRPr="00E66914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помощь в повышении уровня профессионального мастерства педагогических работников, задействованных в реализации целевой программы наставничества, в формате непрерывного образования;</w:t>
            </w:r>
          </w:p>
          <w:p w:rsidR="00E66914" w:rsidRPr="00E66914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привлечение к реализации программ наставничества организаций, обеспечив участие работников организаций в качестве наставников;</w:t>
            </w:r>
          </w:p>
          <w:p w:rsidR="00E66914" w:rsidRPr="00E66914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реализацию системы поощрений наставников; </w:t>
            </w:r>
          </w:p>
          <w:p w:rsidR="00E66914" w:rsidRPr="00E66914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распространение лучших практик и примеров наставничества;</w:t>
            </w:r>
          </w:p>
          <w:p w:rsidR="00E66914" w:rsidRPr="00E66914" w:rsidRDefault="00E66914" w:rsidP="00DC6CF4">
            <w:pPr>
              <w:widowControl w:val="0"/>
              <w:tabs>
                <w:tab w:val="left" w:pos="706"/>
              </w:tabs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информирование предполагаемых участников-партнеров о возможностях программы наставничества и вариантах их участия;</w:t>
            </w:r>
          </w:p>
          <w:p w:rsidR="00E66914" w:rsidRPr="00E66914" w:rsidRDefault="00E66914" w:rsidP="00E66914">
            <w:pPr>
              <w:widowControl w:val="0"/>
              <w:tabs>
                <w:tab w:val="left" w:pos="706"/>
              </w:tabs>
              <w:suppressAutoHyphens/>
              <w:spacing w:line="2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6914">
              <w:rPr>
                <w:rFonts w:ascii="Times New Roman" w:eastAsia="Arial" w:hAnsi="Times New Roman" w:cs="Times New Roman"/>
                <w:sz w:val="24"/>
                <w:szCs w:val="24"/>
              </w:rPr>
              <w:t>- психологическое сопровождение наставляемых</w:t>
            </w:r>
          </w:p>
        </w:tc>
      </w:tr>
    </w:tbl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Планируемые результаты реализации программы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Результатом реализации целевой программы наставничества будет повышение уровня мотивированности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инициатив, рост числа образовательных проектов, улучшение экономического и кадрового потенциалов региона.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Измеримыми результатами реализации программы наставничества являются: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успеваемости и улучшение психоэмоционального фона всех участников программы;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численный рост кружков по интересам, а также внеурочных мероприятий по профессиональной подготовке;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успешно реализованных и представленных результатов проектной деятельности (совместно с наставником);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числа обучающихся, планирующих стать наставниками в будущем;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Определение конкретных задач, которые необходимо решить с помощью программы наставничества, остается за администрацией образовательной организации, исходя из особенностей образовательной организации и района.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 обучающихся, вовлеченных в программу наставничества, ожидается решение следующих проблем: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низкая мотивация к учебе и саморазвитию, неудовлетворительная успеваемость;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осознанной позиции, необходимой для выбора образовательной траектории и будущей профессиональной реализации;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невозможность качественной самореализации в рамках стандартной школьной программы;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условий для формирования активной гражданской позиции;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низкая информированность о перспективах самостоятельного выбора векторов творческого развития, карьерных и иных возможностей;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кризис идентификации, разрушение или низкий уровень сформированности ценностных и жизненных позиций и ориентиров;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конфликтность, неразвитые коммуникативные навыки, затрудняющие горизонтальное и вертикальное социальное движение;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условий для формирования </w:t>
      </w:r>
      <w:proofErr w:type="spellStart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и </w:t>
      </w:r>
      <w:proofErr w:type="spellStart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высокий порог вхождения в образовательные программы, программы развития талантливых школьников;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проблемы адаптации в (новом) учебном коллективе: психологические, организационные и социальные.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Отдельным блоком можно выделить решение проблем детей с ограниченными возможностями здоровья (далее – ОВЗ). Их   включение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обычных учеников. Трудно подобрать наставника для ребенка с ОВЗ. Большую роль в этом вопросе   играет личностная, мотивационная готовность взрослого человека оказать помощь ребенку с особыми образовательными потребностями. Наставники должны подойти осознанно к работе с данной категорией обучающихся, быть готовыми к сложным ситуациям взаимодействия, как с самим ребенком, так и с его окружением.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Основные проблемы, которые будут решены при реализации программы наставничества в образовательной организации региона: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невключенность</w:t>
      </w:r>
      <w:proofErr w:type="spellEnd"/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ОВЗ в образовательный процесс в силу психоэмоциональных затруднений, общая отстраненность, низкая мотивация к обучению;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коммуникационные проблемы, возникающие вследствие непринятия ребенка коллективом;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психолого-педагогическая работа по воспитанию качеств, необходимых для овладения той или иной профессией.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Для оценки вовлеченности участие в программе наставничества понимается как прохождение участником полного цикла программы наставничества.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 помощью внедрения наставничества в образовательные организации можно добиться комплексного улучшения образовательных и экономических результатов. Таким образом, могут сформироваться устойчивые способы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взаимодействия между системами и поколениями, чувство сопричастности к жизни и развитию региона.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Мониторинг и оценка результатов реализации целевой программы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 ее отдельных элементов.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Организация мониторинга программы дает возможность четко представлять, как проходит процесс наставничества, какие происходят изменения во взаимодействиях наставника с наставляемым (группой   наставляемых), а также какова динамика развития наставляемых и удовлетворенности наставника своей деятельностью.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Мониторинг программы наставничества отражает два основных этапа: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Оценка качества процесса реализации программы наставничества.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▪ Оценка мотивационно-личностного, компетентностного, профессионального роста, динамика образовательных результатов.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Результатом успешного мониторинга будет аналитика реализуемой программы наставничества, которая позволит выявить ее сильные и слабые стороны, расхождения между ожиданиями и реальными результатами участников программы наставничества. 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Завершение программы наставничества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мониторинга эффективности программы</w:t>
      </w:r>
    </w:p>
    <w:p w:rsidR="00E66914" w:rsidRPr="00E66914" w:rsidRDefault="00E66914" w:rsidP="00E66914">
      <w:pPr>
        <w:widowControl w:val="0"/>
        <w:tabs>
          <w:tab w:val="left" w:pos="706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914" w:rsidRPr="00E66914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сбор обратной связи наставляемых, наставников и кураторов.</w:t>
      </w:r>
    </w:p>
    <w:p w:rsidR="00E66914" w:rsidRPr="00E66914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Оформить отчеты о результатах внедрения программы наставничества.</w:t>
      </w:r>
    </w:p>
    <w:p w:rsidR="00E66914" w:rsidRPr="00E66914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Сформировать базу наставляемых и наставников в общеобразовательных      организациях района.</w:t>
      </w:r>
    </w:p>
    <w:p w:rsidR="00E66914" w:rsidRPr="00E66914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69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и провести муниципальный этап конкурса на лучшего наставника.</w:t>
      </w:r>
    </w:p>
    <w:p w:rsidR="00A309BD" w:rsidRDefault="00A309BD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A309BD" w:rsidSect="00A309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66914" w:rsidRPr="00E66914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66914" w:rsidRPr="00E66914" w:rsidRDefault="00E66914" w:rsidP="00DC6CF4">
      <w:pPr>
        <w:widowControl w:val="0"/>
        <w:tabs>
          <w:tab w:val="left" w:pos="706"/>
        </w:tabs>
        <w:suppressAutoHyphens/>
        <w:spacing w:after="0" w:line="288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E66914" w:rsidRPr="009B356D" w:rsidRDefault="00E66914" w:rsidP="00E66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DA3" w:rsidRDefault="00956DA3" w:rsidP="00956D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9BD" w:rsidRDefault="00A309BD" w:rsidP="00956D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9BD" w:rsidRDefault="00A309BD" w:rsidP="00956D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9BD" w:rsidRDefault="00A309BD" w:rsidP="00956D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9BD" w:rsidRDefault="00A309BD" w:rsidP="00956D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9BD" w:rsidRDefault="00A309BD" w:rsidP="00956D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9BD" w:rsidRDefault="00A309BD" w:rsidP="00A309B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309BD" w:rsidSect="00A309B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309BD" w:rsidRDefault="00A309BD" w:rsidP="00A30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A309BD" w:rsidRDefault="00A309BD" w:rsidP="00A30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ОО Администрации </w:t>
      </w:r>
    </w:p>
    <w:p w:rsidR="00A309BD" w:rsidRDefault="00A309BD" w:rsidP="00A30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Заветинского района</w:t>
      </w:r>
    </w:p>
    <w:p w:rsidR="00A309BD" w:rsidRDefault="00A309BD" w:rsidP="00A30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 №_____</w:t>
      </w:r>
    </w:p>
    <w:p w:rsidR="00A309BD" w:rsidRDefault="00A309BD" w:rsidP="00A30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9BD" w:rsidRDefault="00A309BD" w:rsidP="00A30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наставников молодых специалистов</w:t>
      </w:r>
    </w:p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A309BD" w:rsidTr="00A309BD">
        <w:tc>
          <w:tcPr>
            <w:tcW w:w="988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36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912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наставника (полностью)</w:t>
            </w:r>
          </w:p>
        </w:tc>
        <w:tc>
          <w:tcPr>
            <w:tcW w:w="2912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912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A309BD" w:rsidTr="00A309BD">
        <w:tc>
          <w:tcPr>
            <w:tcW w:w="988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A309BD" w:rsidRDefault="00A309BD" w:rsidP="00A3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молодых специалистов</w:t>
      </w:r>
    </w:p>
    <w:p w:rsid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A309BD" w:rsidTr="00781D99">
        <w:tc>
          <w:tcPr>
            <w:tcW w:w="988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36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912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наставника (полностью)</w:t>
            </w:r>
          </w:p>
        </w:tc>
        <w:tc>
          <w:tcPr>
            <w:tcW w:w="2912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912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A309BD" w:rsidTr="00781D99">
        <w:tc>
          <w:tcPr>
            <w:tcW w:w="988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A309BD" w:rsidRDefault="00A309BD" w:rsidP="00781D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09BD" w:rsidRPr="00A309BD" w:rsidRDefault="00A309BD" w:rsidP="00A3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09BD" w:rsidRPr="00A309BD" w:rsidSect="00A309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35C3A"/>
    <w:multiLevelType w:val="hybridMultilevel"/>
    <w:tmpl w:val="C7C46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32DD2"/>
    <w:multiLevelType w:val="hybridMultilevel"/>
    <w:tmpl w:val="A19200A2"/>
    <w:lvl w:ilvl="0" w:tplc="93D60FE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397160E1"/>
    <w:multiLevelType w:val="hybridMultilevel"/>
    <w:tmpl w:val="9F9E0ABE"/>
    <w:lvl w:ilvl="0" w:tplc="B8DC53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70705"/>
    <w:multiLevelType w:val="multilevel"/>
    <w:tmpl w:val="93A239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" w15:restartNumberingAfterBreak="0">
    <w:nsid w:val="5FDC43E7"/>
    <w:multiLevelType w:val="multilevel"/>
    <w:tmpl w:val="91946B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A1"/>
    <w:rsid w:val="000627BE"/>
    <w:rsid w:val="00065E29"/>
    <w:rsid w:val="000C3120"/>
    <w:rsid w:val="000E15E2"/>
    <w:rsid w:val="001642E3"/>
    <w:rsid w:val="001A20A3"/>
    <w:rsid w:val="001D574C"/>
    <w:rsid w:val="001F6106"/>
    <w:rsid w:val="00200136"/>
    <w:rsid w:val="002039A1"/>
    <w:rsid w:val="00223E9C"/>
    <w:rsid w:val="00234E38"/>
    <w:rsid w:val="00237615"/>
    <w:rsid w:val="00272F7C"/>
    <w:rsid w:val="00281781"/>
    <w:rsid w:val="002A1DEF"/>
    <w:rsid w:val="002D0E06"/>
    <w:rsid w:val="00314726"/>
    <w:rsid w:val="0039450A"/>
    <w:rsid w:val="00420F97"/>
    <w:rsid w:val="00427AEB"/>
    <w:rsid w:val="00495ED4"/>
    <w:rsid w:val="0050497C"/>
    <w:rsid w:val="005A7418"/>
    <w:rsid w:val="005F178F"/>
    <w:rsid w:val="006A53A5"/>
    <w:rsid w:val="006E33BD"/>
    <w:rsid w:val="006E66E9"/>
    <w:rsid w:val="006F03DE"/>
    <w:rsid w:val="00753B4C"/>
    <w:rsid w:val="00761CF2"/>
    <w:rsid w:val="00766BCB"/>
    <w:rsid w:val="00837715"/>
    <w:rsid w:val="00853F75"/>
    <w:rsid w:val="00855991"/>
    <w:rsid w:val="00877C24"/>
    <w:rsid w:val="008E15ED"/>
    <w:rsid w:val="00956DA3"/>
    <w:rsid w:val="00985A3F"/>
    <w:rsid w:val="009936C9"/>
    <w:rsid w:val="009A3E2D"/>
    <w:rsid w:val="009D1DCE"/>
    <w:rsid w:val="00A07301"/>
    <w:rsid w:val="00A309BD"/>
    <w:rsid w:val="00A3297C"/>
    <w:rsid w:val="00A411AF"/>
    <w:rsid w:val="00A46146"/>
    <w:rsid w:val="00A72907"/>
    <w:rsid w:val="00AC4392"/>
    <w:rsid w:val="00AC5E75"/>
    <w:rsid w:val="00B365BD"/>
    <w:rsid w:val="00B77D0A"/>
    <w:rsid w:val="00C23C5F"/>
    <w:rsid w:val="00C572D7"/>
    <w:rsid w:val="00C62A5F"/>
    <w:rsid w:val="00CD2B1E"/>
    <w:rsid w:val="00CF528A"/>
    <w:rsid w:val="00D32DAD"/>
    <w:rsid w:val="00D459D1"/>
    <w:rsid w:val="00D52348"/>
    <w:rsid w:val="00D82D3A"/>
    <w:rsid w:val="00DC6CF4"/>
    <w:rsid w:val="00DD034B"/>
    <w:rsid w:val="00DD3B0F"/>
    <w:rsid w:val="00E17879"/>
    <w:rsid w:val="00E66914"/>
    <w:rsid w:val="00E73713"/>
    <w:rsid w:val="00E77C9B"/>
    <w:rsid w:val="00F015DD"/>
    <w:rsid w:val="00F318C1"/>
    <w:rsid w:val="00F3484F"/>
    <w:rsid w:val="00F579A0"/>
    <w:rsid w:val="00F818D8"/>
    <w:rsid w:val="00FC05E6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A5251-6007-458A-81DE-F338D1C1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7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71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00136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E6691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3548</Words>
  <Characters>20225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livinskayNA</dc:creator>
  <cp:keywords/>
  <dc:description/>
  <cp:lastModifiedBy>Секретарь</cp:lastModifiedBy>
  <cp:revision>2</cp:revision>
  <cp:lastPrinted>2022-11-30T10:10:00Z</cp:lastPrinted>
  <dcterms:created xsi:type="dcterms:W3CDTF">2022-12-29T05:34:00Z</dcterms:created>
  <dcterms:modified xsi:type="dcterms:W3CDTF">2022-12-29T05:34:00Z</dcterms:modified>
</cp:coreProperties>
</file>